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C197F">
        <w:trPr>
          <w:trHeight w:val="300"/>
        </w:trPr>
        <w:tc>
          <w:tcPr>
            <w:tcW w:w="14850" w:type="dxa"/>
            <w:shd w:val="clear" w:color="auto" w:fill="auto"/>
          </w:tcPr>
          <w:p w:rsidR="00AC197F" w:rsidRDefault="006706BE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FINANCIJSKI PL</w:t>
            </w:r>
            <w:bookmarkStart w:id="0" w:name="_GoBack"/>
            <w:bookmarkEnd w:id="0"/>
            <w:r>
              <w:rPr>
                <w:rStyle w:val="CharacterStyle0"/>
              </w:rPr>
              <w:t>AN EKONOMSKE ŠKOLE ŠIBENIK</w:t>
            </w:r>
            <w:r w:rsidR="00E4573B">
              <w:rPr>
                <w:rStyle w:val="CharacterStyle0"/>
              </w:rPr>
              <w:t xml:space="preserve"> ZA 2024. I PROJEKCIJA ZA 2025. I 2026. GODINU</w:t>
            </w:r>
          </w:p>
        </w:tc>
      </w:tr>
    </w:tbl>
    <w:p w:rsidR="00AC197F" w:rsidRDefault="00AC197F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C197F">
        <w:trPr>
          <w:trHeight w:val="315"/>
        </w:trPr>
        <w:tc>
          <w:tcPr>
            <w:tcW w:w="14850" w:type="dxa"/>
            <w:shd w:val="clear" w:color="auto" w:fill="auto"/>
            <w:vAlign w:val="center"/>
          </w:tcPr>
          <w:p w:rsidR="00AC197F" w:rsidRDefault="00E4573B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I. OPĆI DIO</w:t>
            </w:r>
          </w:p>
        </w:tc>
      </w:tr>
    </w:tbl>
    <w:p w:rsidR="00AC197F" w:rsidRDefault="00AC197F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C197F">
        <w:trPr>
          <w:trHeight w:val="300"/>
        </w:trPr>
        <w:tc>
          <w:tcPr>
            <w:tcW w:w="14850" w:type="dxa"/>
            <w:shd w:val="clear" w:color="auto" w:fill="auto"/>
            <w:vAlign w:val="center"/>
          </w:tcPr>
          <w:p w:rsidR="00AC197F" w:rsidRDefault="00E4573B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A. RAČUN PRIHODA I RASHODA</w:t>
            </w:r>
          </w:p>
        </w:tc>
      </w:tr>
    </w:tbl>
    <w:p w:rsidR="00AC197F" w:rsidRDefault="00AC197F">
      <w:pPr>
        <w:spacing w:line="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C197F">
        <w:trPr>
          <w:trHeight w:val="390"/>
        </w:trPr>
        <w:tc>
          <w:tcPr>
            <w:tcW w:w="14850" w:type="dxa"/>
            <w:shd w:val="clear" w:color="auto" w:fill="auto"/>
            <w:vAlign w:val="center"/>
          </w:tcPr>
          <w:p w:rsidR="00AC197F" w:rsidRDefault="00E4573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PRIHODI POSLOVANJA PREMA IZVORIMA FINANCIRANJA</w:t>
            </w:r>
          </w:p>
        </w:tc>
      </w:tr>
    </w:tbl>
    <w:p w:rsidR="00AC197F" w:rsidRDefault="00AC197F">
      <w:pPr>
        <w:spacing w:line="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920"/>
        <w:gridCol w:w="1935"/>
        <w:gridCol w:w="1935"/>
        <w:gridCol w:w="1935"/>
        <w:gridCol w:w="1935"/>
      </w:tblGrid>
      <w:tr w:rsidR="00AC197F">
        <w:trPr>
          <w:trHeight w:val="55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Brojčana oznaka i naziv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Izvršenje 2022.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Plan 2023.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Proračun za 2024.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Projekcija proračuna za 2025.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Projekcija proračuna za 2026.</w:t>
            </w:r>
          </w:p>
        </w:tc>
      </w:tr>
      <w:tr w:rsidR="00AC197F">
        <w:trPr>
          <w:trHeight w:val="345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PRIHODI UKUPNO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1.106.051,74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1.136.499,00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1.200.527,00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1.200.708,00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1.200.982,00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 opći prihodi i primici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133.993,19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130.636,00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122.609,00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122.790,00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123.064,00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11 Opći prihodi</w:t>
            </w:r>
            <w:r>
              <w:rPr>
                <w:rStyle w:val="CharacterStyle10"/>
              </w:rPr>
              <w:t xml:space="preserve"> i primici ŠKŽ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3.223,80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12.078,00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22.485,00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22.666,00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22.940,00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12 Sredstva za financiranje decentraliziranih funkcija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83.274,42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64.142,00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15 Predfinanciranje EU projekata iz sr.ŠKŽ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47.494,97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54.416,00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 Vlastiti prihodi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684,85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900,00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1.231,00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 Vlastiti prihodi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684,85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900,00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1.231,00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 Prihodi posebne namjene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11.287,03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16.673,00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15.656,00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43 Ostali prihodi za posebne namjene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11.287,03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16.673,00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15.656,00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 Pomoći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951.753,28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981.617,00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1.054.685,00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51 Pomoći EU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36.649,33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52 Ostale pomoći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915.103,95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981.617,00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1.054.685,00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6 Donacije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8.333,39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6.673,00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6.346,00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61 Donacije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8.333,39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6.673,00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6.346,00</w:t>
            </w:r>
          </w:p>
        </w:tc>
      </w:tr>
    </w:tbl>
    <w:p w:rsidR="00AC197F" w:rsidRDefault="00AC197F">
      <w:pPr>
        <w:spacing w:line="7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C197F">
        <w:trPr>
          <w:trHeight w:val="405"/>
        </w:trPr>
        <w:tc>
          <w:tcPr>
            <w:tcW w:w="14850" w:type="dxa"/>
            <w:shd w:val="clear" w:color="auto" w:fill="auto"/>
            <w:vAlign w:val="center"/>
          </w:tcPr>
          <w:p w:rsidR="00AC197F" w:rsidRDefault="00E4573B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RASHODI POSLOVANJA PREMA IZVORIMA FINANCIRANJA</w:t>
            </w:r>
          </w:p>
        </w:tc>
      </w:tr>
    </w:tbl>
    <w:p w:rsidR="00AC197F" w:rsidRDefault="00AC197F">
      <w:pPr>
        <w:spacing w:line="7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920"/>
        <w:gridCol w:w="1935"/>
        <w:gridCol w:w="1935"/>
        <w:gridCol w:w="1935"/>
        <w:gridCol w:w="1935"/>
      </w:tblGrid>
      <w:tr w:rsidR="00AC197F">
        <w:trPr>
          <w:trHeight w:val="57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Brojčana oznaka i naziv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Izvršenje 2022.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Plan 2023.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Proračun za 2024.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Projekcija proračuna za 2025.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C197F" w:rsidRDefault="00E4573B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Projekcija proračuna za 2026.</w:t>
            </w:r>
          </w:p>
        </w:tc>
      </w:tr>
      <w:tr w:rsidR="00AC197F">
        <w:trPr>
          <w:trHeight w:val="33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RASHODI UKUPNO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1.076.379,05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1.182.358,00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1.210.527,00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1.210.708,00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1.210.982,00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 opći prihodi i primici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133.993,15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130.636,00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122.609,00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122.790,00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123.064,00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11 Opći prihodi i primici ŠKŽ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3.223,80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12.078,00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22.485,00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22.666,00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22.940,00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lastRenderedPageBreak/>
              <w:t>12 Sredstva za financiranje decentraliziranih funkcija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83.274,40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64.142,00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65.865,00</w:t>
            </w:r>
          </w:p>
        </w:tc>
      </w:tr>
    </w:tbl>
    <w:p w:rsidR="00AC197F" w:rsidRDefault="00AC197F">
      <w:pPr>
        <w:sectPr w:rsidR="00AC197F">
          <w:headerReference w:type="default" r:id="rId6"/>
          <w:footerReference w:type="default" r:id="rId7"/>
          <w:pgSz w:w="16833" w:h="11908" w:orient="landscape"/>
          <w:pgMar w:top="850" w:right="850" w:bottom="850" w:left="1133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920"/>
        <w:gridCol w:w="1935"/>
        <w:gridCol w:w="1935"/>
        <w:gridCol w:w="1935"/>
        <w:gridCol w:w="1935"/>
      </w:tblGrid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lastRenderedPageBreak/>
              <w:t xml:space="preserve">15 Predfinanciranje EU projekata iz </w:t>
            </w:r>
            <w:r>
              <w:rPr>
                <w:rStyle w:val="CharacterStyle10"/>
              </w:rPr>
              <w:t>sr.ŠKŽ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47.494,95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54.416,00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34.259,00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 Vlastiti prihodi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158,40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2.231,00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 Vlastiti prihodi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158,40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2.231,00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2.231,00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 Prihodi posebne namjene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18.856,91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20.656,00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43 Ostali prihodi za posebne namjene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18.856,91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20.656,00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 Pomoći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914.100,23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1.020.489,00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1.056.685,00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1.056.685,00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1.056.685,00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51 Pomoći EU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36.649,00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0,00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52 Ostale pomoći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914.100,23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983.840,00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1.056.685,00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1.056.685,00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1.056.685,00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6 Donacije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9.270,36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8.346,00</w:t>
            </w:r>
          </w:p>
        </w:tc>
      </w:tr>
      <w:tr w:rsidR="00AC197F">
        <w:trPr>
          <w:trHeight w:val="360"/>
        </w:trPr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61 Donacije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9.270,36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197F" w:rsidRDefault="00E4573B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8.346,00</w:t>
            </w:r>
          </w:p>
        </w:tc>
      </w:tr>
    </w:tbl>
    <w:p w:rsidR="00AC197F" w:rsidRDefault="00AC197F">
      <w:pPr>
        <w:spacing w:line="15" w:lineRule="exact"/>
      </w:pPr>
    </w:p>
    <w:sectPr w:rsidR="00AC197F">
      <w:headerReference w:type="default" r:id="rId8"/>
      <w:footerReference w:type="default" r:id="rId9"/>
      <w:pgSz w:w="16833" w:h="11908" w:orient="landscape"/>
      <w:pgMar w:top="850" w:right="850" w:bottom="85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3B" w:rsidRDefault="00E4573B">
      <w:r>
        <w:separator/>
      </w:r>
    </w:p>
  </w:endnote>
  <w:endnote w:type="continuationSeparator" w:id="0">
    <w:p w:rsidR="00E4573B" w:rsidRDefault="00E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7F" w:rsidRDefault="00AC197F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7F" w:rsidRDefault="00AC197F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3B" w:rsidRDefault="00E4573B">
      <w:r>
        <w:separator/>
      </w:r>
    </w:p>
  </w:footnote>
  <w:footnote w:type="continuationSeparator" w:id="0">
    <w:p w:rsidR="00E4573B" w:rsidRDefault="00E4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7F" w:rsidRDefault="00AC197F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7F" w:rsidRDefault="00AC197F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F"/>
    <w:rsid w:val="006706BE"/>
    <w:rsid w:val="008D3311"/>
    <w:rsid w:val="00930AB9"/>
    <w:rsid w:val="00AC197F"/>
    <w:rsid w:val="00E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DCD7"/>
  <w15:docId w15:val="{ECBF6943-30D8-4324-80D2-0FD83D1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spacing w:before="28" w:after="28"/>
      <w:ind w:left="28" w:right="28"/>
      <w:jc w:val="center"/>
    </w:pPr>
  </w:style>
  <w:style w:type="paragraph" w:customStyle="1" w:styleId="ParagraphStyle3">
    <w:name w:val="ParagraphStyle3"/>
    <w:hidden/>
    <w:pPr>
      <w:spacing w:before="73" w:after="73"/>
      <w:ind w:left="28" w:right="28"/>
      <w:jc w:val="center"/>
    </w:pPr>
  </w:style>
  <w:style w:type="paragraph" w:customStyle="1" w:styleId="ParagraphStyle4">
    <w:name w:val="ParagraphStyle4"/>
    <w:hidden/>
    <w:pPr>
      <w:spacing w:before="28" w:after="28"/>
      <w:ind w:left="28" w:right="28"/>
      <w:jc w:val="center"/>
    </w:pPr>
  </w:style>
  <w:style w:type="paragraph" w:customStyle="1" w:styleId="ParagraphStyle5">
    <w:name w:val="ParagraphStyle5"/>
    <w:hidden/>
    <w:pPr>
      <w:spacing w:before="28" w:after="28"/>
      <w:ind w:left="28" w:right="28"/>
      <w:jc w:val="center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  <w:jc w:val="right"/>
    </w:pPr>
  </w:style>
  <w:style w:type="paragraph" w:customStyle="1" w:styleId="ParagraphStyle10">
    <w:name w:val="ParagraphStyle10"/>
    <w:hidden/>
    <w:pPr>
      <w:ind w:left="85" w:right="28"/>
    </w:pPr>
  </w:style>
  <w:style w:type="paragraph" w:customStyle="1" w:styleId="ParagraphStyle11">
    <w:name w:val="ParagraphStyle11"/>
    <w:hidden/>
    <w:pPr>
      <w:ind w:left="28" w:right="28"/>
      <w:jc w:val="right"/>
    </w:pPr>
  </w:style>
  <w:style w:type="paragraph" w:customStyle="1" w:styleId="ParagraphStyle12">
    <w:name w:val="ParagraphStyle12"/>
    <w:hidden/>
    <w:pPr>
      <w:ind w:right="28"/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Windows korisnik</cp:lastModifiedBy>
  <cp:revision>2</cp:revision>
  <dcterms:created xsi:type="dcterms:W3CDTF">2024-01-05T10:26:00Z</dcterms:created>
  <dcterms:modified xsi:type="dcterms:W3CDTF">2024-01-05T10:26:00Z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